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5" w:rsidRPr="00E92FB9" w:rsidRDefault="00755C05" w:rsidP="005C6C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ВОЛГОГРАДСКАЯ ОБЛАСТЬ</w:t>
      </w:r>
    </w:p>
    <w:p w:rsidR="00755C05" w:rsidRPr="00E92FB9" w:rsidRDefault="00755C05" w:rsidP="005C6CF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ПАЛЛАСОВСКИЙ МУНИЦИПАЛЬНЫЙ </w:t>
      </w:r>
      <w:r w:rsidR="006D184F"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РАЙОН</w:t>
      </w:r>
      <w:r w:rsidR="006D184F"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  <w:t xml:space="preserve"> АДМИНИСТРАЦИЯ </w:t>
      </w:r>
      <w:r w:rsidR="00E92FB9"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СТЕПНОВСКОГО</w:t>
      </w:r>
      <w:r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СЕЛЬСКОГО ПОСЕЛЕНИЯ</w:t>
      </w:r>
    </w:p>
    <w:p w:rsidR="00755C05" w:rsidRPr="00E92FB9" w:rsidRDefault="00755C05" w:rsidP="005C6CF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55C05" w:rsidRPr="00E92FB9" w:rsidRDefault="00755C05" w:rsidP="005C6CF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</w:t>
      </w:r>
      <w:proofErr w:type="gramEnd"/>
      <w:r w:rsidRPr="00E92F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О С Т А Н О В Л Е Н И Е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870C84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 </w:t>
      </w:r>
      <w:r w:rsidR="00870C84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___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2022 года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п</w:t>
      </w:r>
      <w:proofErr w:type="gramStart"/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.В</w:t>
      </w:r>
      <w:proofErr w:type="gramEnd"/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ишневка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№ </w:t>
      </w:r>
      <w:r w:rsidR="00870C84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«О внесении изменений и дополнений 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 Постановление №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78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«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08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» 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ноября</w:t>
      </w:r>
      <w:r w:rsidR="00870C84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20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21</w:t>
      </w:r>
      <w:r w:rsidR="00870C84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года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«Об утверждении Административного регламента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«Предоставление земельных участков,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находящихся</w:t>
      </w:r>
      <w:proofErr w:type="gramEnd"/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в муниципальной собственности</w:t>
      </w:r>
    </w:p>
    <w:p w:rsidR="00755C05" w:rsidRPr="00E92FB9" w:rsidRDefault="00E92FB9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  <w:r w:rsidR="00755C05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поселения,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 аренду без проведения торгов»</w:t>
      </w:r>
    </w:p>
    <w:p w:rsidR="009B6903" w:rsidRPr="00E92FB9" w:rsidRDefault="009B6903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(в редакции постановлений №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24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04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04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.20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22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г.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, №51 от 29.04.2022г., №59 от 12.05.2022г.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)</w:t>
      </w:r>
    </w:p>
    <w:p w:rsidR="00755C05" w:rsidRPr="00E92FB9" w:rsidRDefault="00755C05" w:rsidP="005C6CF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755C05" w:rsidRPr="00E92FB9" w:rsidRDefault="00755C05" w:rsidP="005C6CF5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целью приведения законодательства 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755C05" w:rsidRPr="00E92FB9" w:rsidRDefault="00755C05" w:rsidP="005C6CF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:rsidR="00755C05" w:rsidRPr="00E92FB9" w:rsidRDefault="00755C05" w:rsidP="005C6CF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755C05" w:rsidRPr="00E92FB9" w:rsidRDefault="00755C05" w:rsidP="00E92FB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1.Внести изменения и дополнения в постановление администрации 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 №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78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«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08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ноября</w:t>
      </w:r>
      <w:r w:rsidR="00870C84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21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«Об утверждении Административного регламента предоставления муниципальной услуги  «Предоставление земельных участков, находящихся в муниципальной собственности 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поселения, в аренду без проведения торгов»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804B4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(в редакции постановлений </w:t>
      </w:r>
      <w:r w:rsidR="00E92FB9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№24 от 04.04.2022г., №51 от 29.04.2022г., №59 от 12.05.2022г.)</w:t>
      </w:r>
      <w:r w:rsidR="00870C84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</w:p>
    <w:p w:rsidR="009F4F61" w:rsidRPr="00E92FB9" w:rsidRDefault="009F4F61" w:rsidP="005C6CF5">
      <w:pPr>
        <w:widowControl w:val="0"/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1.1.</w:t>
      </w:r>
      <w:r w:rsidR="00A06744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П</w:t>
      </w: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ункт 1.2. Регламента </w:t>
      </w:r>
      <w:r w:rsidR="003C725A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изложить в следующей редакции:</w:t>
      </w:r>
    </w:p>
    <w:p w:rsidR="00DD7B53" w:rsidRPr="00E92FB9" w:rsidRDefault="009F4F61" w:rsidP="005C6CF5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"</w:t>
      </w:r>
      <w:r w:rsidR="00DD7B53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D7724F" w:rsidRPr="00E92FB9" w:rsidRDefault="00D7724F" w:rsidP="005C6CF5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–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4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критериям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, установленным Правительством Российской Федерации (п.п. 2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5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законом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30.12.2004 № 214-ФЗ «Об участии в долевом строительстве многоквартирных домов и иных объектов недвижимости и овнесении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изменений в некоторые законодательные акты Российской Федерации»,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 (п.п. 3.1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5)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о-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</w:t>
      </w:r>
      <w:hyperlink w:anchor="Par8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8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пункта 2 статьи 39.6, пунктом 5 статьи 46 ЗК РФ (п.п. 5 п. 2 ст. 39.6 ЗК РФ);</w:t>
      </w:r>
      <w:proofErr w:type="gramEnd"/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Par6"/>
      <w:bookmarkEnd w:id="0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Par8"/>
      <w:bookmarkEnd w:id="1"/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                   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товарищества, осуществляющего управление имуществом общего пользования в границах такой территории) (п.п. 8 п. 2 ст. 39.6 ЗК РФ); 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6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статьей 39.20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ЗК РФ, на праве оперативного управления (п.п. 9 п. 2 ст. 39.6 ЗК РФ);</w:t>
      </w:r>
      <w:proofErr w:type="gramEnd"/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7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пунктом 5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статьи 39.6 ЗК РФ (п.п. 10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8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пункте 2 статьи 39.9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ЗК РФ (п.п. 11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9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законом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«Об обороте земель сельскохозяйственного назначения» (п.п. 12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(п.п. 13 п. 2 ст. 39.6 ЗК РФ);</w:t>
      </w:r>
      <w:proofErr w:type="gramEnd"/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16)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17)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</w:t>
      </w: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нужд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либо ограничен в обороте (п.п. 18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18)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19) земельного участка, необходимого для проведения работ, связанных с пользованием недрами, </w:t>
      </w:r>
      <w:proofErr w:type="spell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недропользователю</w:t>
      </w:r>
      <w:proofErr w:type="spell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(п.п. 20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муниципально-частном</w:t>
      </w:r>
      <w:proofErr w:type="spell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партнерстве, лицу, с которым заключены указанные соглашения (п.п. 23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21)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освоения территорий в целях строительства и эксплуатации наемных домов социального использования (п.п. 23.1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22)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23)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охотхозяйственное</w:t>
      </w:r>
      <w:proofErr w:type="spell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соглашение (п.п. 24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полос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автомобильных дорог (п.п. 26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 (п.п. 27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28)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DD7B53" w:rsidRPr="00E92FB9" w:rsidRDefault="00DD7B53" w:rsidP="005C6CF5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29) земельного участка лицу, осуществляющему товарную </w:t>
      </w:r>
      <w:proofErr w:type="spell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аквакультуру</w:t>
      </w:r>
      <w:proofErr w:type="spell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Par46"/>
      <w:bookmarkEnd w:id="2"/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неустраненных</w:t>
      </w:r>
      <w:proofErr w:type="spell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земельного участка (п.п. 31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32) земельного участка арендатору (за исключением арендаторов земельных участков, указанных в </w:t>
      </w:r>
      <w:hyperlink w:anchor="Par46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подпункте 31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пункта 2 статьи 39.6 ЗК РФ), если этот арендатор имеет право на заключение нового договора аренды такого 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земельного участка в соответствии с </w:t>
      </w:r>
      <w:hyperlink r:id="rId10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пунктами 3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4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пункта 2 статьи 39.6 </w:t>
      </w:r>
      <w:r w:rsidRPr="00E92FB9">
        <w:rPr>
          <w:rFonts w:ascii="Arial" w:eastAsia="Times New Roman" w:hAnsi="Arial" w:cs="Arial"/>
          <w:strike/>
          <w:color w:val="000000" w:themeColor="text1"/>
          <w:sz w:val="24"/>
          <w:szCs w:val="24"/>
        </w:rPr>
        <w:t>и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ЗК РФ (п.п. 32 п. 2 ст. 39.6 ЗК РФ);</w:t>
      </w:r>
      <w:proofErr w:type="gramEnd"/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33) земельного участка в соответствии с Федеральным </w:t>
      </w:r>
      <w:hyperlink r:id="rId12" w:history="1">
        <w:r w:rsidRPr="00E92FB9">
          <w:rPr>
            <w:rFonts w:ascii="Arial" w:eastAsia="Times New Roman" w:hAnsi="Arial" w:cs="Arial"/>
            <w:color w:val="000000" w:themeColor="text1"/>
            <w:sz w:val="24"/>
            <w:szCs w:val="24"/>
          </w:rPr>
          <w:t>законом</w:t>
        </w:r>
      </w:hyperlink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24.07.2008 № 161-ФЗ «О содействии развитию жилищного строительства» (п.п. 35 п. 2 ст. 39.6 ЗК РФ);</w:t>
      </w:r>
    </w:p>
    <w:p w:rsidR="00DD7B53" w:rsidRPr="00E92FB9" w:rsidRDefault="00DD7B53" w:rsidP="005C6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trike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 34)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 (п.п. 37 п. 2        ст. 39.6 ЗК РФ);</w:t>
      </w:r>
    </w:p>
    <w:p w:rsidR="00DD7B53" w:rsidRPr="00E92FB9" w:rsidRDefault="00DD7B53" w:rsidP="005C6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35)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 (п.п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40 п. 2 ст. 39.6 ЗК РФ);</w:t>
      </w:r>
      <w:proofErr w:type="gramEnd"/>
    </w:p>
    <w:p w:rsidR="00DD7B53" w:rsidRPr="00E92FB9" w:rsidRDefault="00DD7B53" w:rsidP="005C6C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36)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Федеральнымзаконом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наних) отсутствуют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у застройщика, признанного несостоятельным (банкротом) (п.п. 41 п. 2 ст. 39.6 ЗК РФ);</w:t>
      </w:r>
      <w:proofErr w:type="gramEnd"/>
    </w:p>
    <w:p w:rsidR="00DD7B53" w:rsidRPr="00E92FB9" w:rsidRDefault="00DD7B53" w:rsidP="005C6C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37) земельного участка публично-правовой компании «Фонд развития территорий» по основаниям, предусмотренным Федеральным законом от 26.10.2002 № 127-ФЗ «О несостоятельности (банкротстве)» (п.п. 42 п. 2 ст. 39.6 ЗК РФ);</w:t>
      </w:r>
    </w:p>
    <w:p w:rsidR="00DD7B53" w:rsidRPr="00E92FB9" w:rsidRDefault="00DD7B53" w:rsidP="005C6C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38) 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импортозамещения</w:t>
      </w:r>
      <w:proofErr w:type="spell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 (согласно п.п. «б» п. 1 постановления Правительства Российской Федерации от 09.04.2022 № 629 «Об особенностях регулирования земельных</w:t>
      </w:r>
      <w:proofErr w:type="gramEnd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отношений в Российской Федерации в 2022 году» предоставление земельного участка в аренду без проведения торгов допускается по данному основанию в 2022 году)</w:t>
      </w:r>
      <w:r w:rsidR="00DE4AD8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bookmarkStart w:id="3" w:name="_GoBack"/>
      <w:bookmarkEnd w:id="3"/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:rsidR="003604E8" w:rsidRPr="00E92FB9" w:rsidRDefault="003604E8" w:rsidP="005C6CF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5C05" w:rsidRPr="00E92FB9" w:rsidRDefault="00755C05" w:rsidP="005C6CF5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hAnsi="Arial" w:cs="Arial"/>
          <w:color w:val="000000" w:themeColor="text1"/>
          <w:sz w:val="24"/>
          <w:szCs w:val="24"/>
        </w:rPr>
        <w:t>2.</w:t>
      </w:r>
      <w:proofErr w:type="gramStart"/>
      <w:r w:rsidRPr="00E92FB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E92FB9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755C05" w:rsidRPr="00E92FB9" w:rsidRDefault="00755C05" w:rsidP="005C6CF5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hAnsi="Arial" w:cs="Arial"/>
          <w:color w:val="000000" w:themeColor="text1"/>
          <w:sz w:val="24"/>
          <w:szCs w:val="24"/>
        </w:rPr>
        <w:lastRenderedPageBreak/>
        <w:t>3.Настоящее постановление вступает в силу со дня его официального опубликования (обнародования).</w:t>
      </w:r>
    </w:p>
    <w:p w:rsidR="00755C05" w:rsidRPr="00E92FB9" w:rsidRDefault="00755C05" w:rsidP="005C6CF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2FB9" w:rsidRPr="00E92FB9" w:rsidRDefault="00E92FB9" w:rsidP="005C6CF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Глава 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поселения                                                                  </w:t>
      </w:r>
      <w:r w:rsidR="00E92FB9" w:rsidRPr="00E92FB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А.Г.Егоров</w:t>
      </w:r>
    </w:p>
    <w:p w:rsidR="003604E8" w:rsidRPr="00E92FB9" w:rsidRDefault="003604E8" w:rsidP="005C6CF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755C05" w:rsidRPr="00E92FB9" w:rsidRDefault="00755C05" w:rsidP="005C6CF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Рег. № </w:t>
      </w:r>
      <w:r w:rsidR="003604E8"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  <w:r w:rsidRPr="00E92FB9">
        <w:rPr>
          <w:rFonts w:ascii="Arial" w:eastAsia="Times New Roman" w:hAnsi="Arial" w:cs="Arial"/>
          <w:color w:val="000000" w:themeColor="text1"/>
          <w:sz w:val="24"/>
          <w:szCs w:val="24"/>
        </w:rPr>
        <w:t>/2022г.</w:t>
      </w:r>
    </w:p>
    <w:p w:rsidR="00DD5781" w:rsidRPr="00E92FB9" w:rsidRDefault="00DD5781" w:rsidP="005C6CF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DD5781" w:rsidRPr="00E92FB9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C05"/>
    <w:rsid w:val="001579CE"/>
    <w:rsid w:val="001E6329"/>
    <w:rsid w:val="002804B4"/>
    <w:rsid w:val="00316A38"/>
    <w:rsid w:val="003604E8"/>
    <w:rsid w:val="00363F45"/>
    <w:rsid w:val="00395A67"/>
    <w:rsid w:val="0039735C"/>
    <w:rsid w:val="003B39A0"/>
    <w:rsid w:val="003C0B4C"/>
    <w:rsid w:val="003C725A"/>
    <w:rsid w:val="003F2406"/>
    <w:rsid w:val="00450EA4"/>
    <w:rsid w:val="00495002"/>
    <w:rsid w:val="004A7CCF"/>
    <w:rsid w:val="004E4DCC"/>
    <w:rsid w:val="005666EB"/>
    <w:rsid w:val="005C6CF5"/>
    <w:rsid w:val="006D184F"/>
    <w:rsid w:val="006D3AB9"/>
    <w:rsid w:val="00735793"/>
    <w:rsid w:val="00755C05"/>
    <w:rsid w:val="00763F61"/>
    <w:rsid w:val="007B25FC"/>
    <w:rsid w:val="00824550"/>
    <w:rsid w:val="00870C84"/>
    <w:rsid w:val="008D5D95"/>
    <w:rsid w:val="0095495F"/>
    <w:rsid w:val="009B6903"/>
    <w:rsid w:val="009F4F61"/>
    <w:rsid w:val="00A06744"/>
    <w:rsid w:val="00A33F5A"/>
    <w:rsid w:val="00A4043F"/>
    <w:rsid w:val="00A4381E"/>
    <w:rsid w:val="00A73D7F"/>
    <w:rsid w:val="00B03E17"/>
    <w:rsid w:val="00B270B1"/>
    <w:rsid w:val="00B47333"/>
    <w:rsid w:val="00C30D6E"/>
    <w:rsid w:val="00C32484"/>
    <w:rsid w:val="00CB705C"/>
    <w:rsid w:val="00D26687"/>
    <w:rsid w:val="00D7724F"/>
    <w:rsid w:val="00D9379D"/>
    <w:rsid w:val="00DD5781"/>
    <w:rsid w:val="00DD7B53"/>
    <w:rsid w:val="00DE4AD8"/>
    <w:rsid w:val="00E84AB0"/>
    <w:rsid w:val="00E92FB9"/>
    <w:rsid w:val="00EE753E"/>
    <w:rsid w:val="00EF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1E33439DAF28195FF9400C074B9E3061DD76F6DCBJ2R0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3CDBCE7718BF7C6958EF3174D089A871E33439DAF28195FF9400C074B9E3061DD76F6DCDJ2RBN" TargetMode="External"/><Relationship Id="rId12" Type="http://schemas.openxmlformats.org/officeDocument/2006/relationships/hyperlink" Target="consultantplus://offline/ref=773CDBCE7718BF7C6958EF3174D089A871E3343ADDF58195FF9400C074JBR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CDBCE7718BF7C6958EF3174D089A871E33439DAF28195FF9400C074B9E3061DD76F60C5J2R7N" TargetMode="External"/><Relationship Id="rId11" Type="http://schemas.openxmlformats.org/officeDocument/2006/relationships/hyperlink" Target="consultantplus://offline/ref=773CDBCE7718BF7C6958EF3174D089A871E33439DAF28195FF9400C074B9E3061DD76F6DCDJ2R0N" TargetMode="External"/><Relationship Id="rId5" Type="http://schemas.openxmlformats.org/officeDocument/2006/relationships/hyperlink" Target="consultantplus://offline/ref=DF6FCDA57B202026C6ADCA52D9D2D023E70D6E25341C09564CB55A5CEED5634E196F5B2D53FD448E5C47D03D4456v2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73CDBCE7718BF7C6958EF3174D089A871E33439DAF28195FF9400C074B9E3061DD76F6DCDJ2R3N" TargetMode="External"/><Relationship Id="rId4" Type="http://schemas.openxmlformats.org/officeDocument/2006/relationships/hyperlink" Target="consultantplus://offline/ref=773CDBCE7718BF7C6958EF3174D089A872E43738D8F78195FF9400C074B9E3061DD76F69CD23E860J3RBN" TargetMode="External"/><Relationship Id="rId9" Type="http://schemas.openxmlformats.org/officeDocument/2006/relationships/hyperlink" Target="consultantplus://offline/ref=773CDBCE7718BF7C6958EF3174D089A871E3353DDEF28195FF9400C074JBR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27</cp:revision>
  <dcterms:created xsi:type="dcterms:W3CDTF">2022-06-30T05:35:00Z</dcterms:created>
  <dcterms:modified xsi:type="dcterms:W3CDTF">2022-07-05T05:14:00Z</dcterms:modified>
</cp:coreProperties>
</file>